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1B8A" w:rsidRDefault="00676EB7" w:rsidP="003E31E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E31E8">
        <w:rPr>
          <w:rFonts w:ascii="Times New Roman" w:hAnsi="Times New Roman" w:cs="Times New Roman"/>
          <w:sz w:val="24"/>
          <w:szCs w:val="24"/>
        </w:rPr>
        <w:t>Arab Revolutions</w:t>
      </w:r>
    </w:p>
    <w:p w:rsidR="003E31E8" w:rsidRDefault="003E31E8" w:rsidP="003E31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31E8" w:rsidRDefault="003E31E8" w:rsidP="003E31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p>
    <w:p w:rsidR="003E31E8" w:rsidRDefault="003E31E8" w:rsidP="003E31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Arab Revolutions</w:t>
      </w:r>
    </w:p>
    <w:p w:rsidR="00CE2C77" w:rsidRPr="00CE2C77" w:rsidRDefault="00F74733" w:rsidP="00CE2C77">
      <w:pPr>
        <w:spacing w:line="480" w:lineRule="auto"/>
        <w:rPr>
          <w:rFonts w:ascii="Times New Roman" w:hAnsi="Times New Roman" w:cs="Times New Roman"/>
          <w:sz w:val="24"/>
          <w:szCs w:val="24"/>
        </w:rPr>
      </w:pPr>
      <w:r>
        <w:rPr>
          <w:rFonts w:ascii="Times New Roman" w:hAnsi="Times New Roman" w:cs="Times New Roman"/>
          <w:sz w:val="24"/>
          <w:szCs w:val="24"/>
        </w:rPr>
        <w:tab/>
      </w:r>
      <w:r w:rsidR="00CE2C77" w:rsidRPr="00CE2C77">
        <w:rPr>
          <w:rFonts w:ascii="Times New Roman" w:hAnsi="Times New Roman" w:cs="Times New Roman"/>
          <w:sz w:val="24"/>
          <w:szCs w:val="24"/>
        </w:rPr>
        <w:t>The article gives insight into the emergence of new political structures with regard to the Arab revolutions in countries such as Egypt, Libya, and Tunisia. The revolutions are still ongoing in countries such as Bahrain, Syria, and Yemen. The revolutions witnessed in these nations depict radical transformations as the society strives to demand for holistic political frameworks that are not manipulative. The thirst for justice and freedom necessitates Arabs in these regions to take up arms against political parties and groups. The revolts are propagated through the usage of social sites where individuals mobilize each other to champion for their rights (</w:t>
      </w:r>
      <w:proofErr w:type="spellStart"/>
      <w:r w:rsidR="00CE2C77" w:rsidRPr="00CE2C77">
        <w:rPr>
          <w:rFonts w:ascii="Times New Roman" w:hAnsi="Times New Roman" w:cs="Times New Roman"/>
          <w:sz w:val="24"/>
          <w:szCs w:val="24"/>
        </w:rPr>
        <w:t>Hanafi</w:t>
      </w:r>
      <w:proofErr w:type="spellEnd"/>
      <w:r w:rsidR="00CE2C77" w:rsidRPr="00CE2C77">
        <w:rPr>
          <w:rFonts w:ascii="Times New Roman" w:hAnsi="Times New Roman" w:cs="Times New Roman"/>
          <w:sz w:val="24"/>
          <w:szCs w:val="24"/>
        </w:rPr>
        <w:t>, 2012). In this regard, the revolutions have resulted in political subjectivity that is based on individualism. The subjective political climate is intertwined with social and political-judicial structures.</w:t>
      </w:r>
    </w:p>
    <w:p w:rsidR="00CE2C77" w:rsidRPr="00CE2C77" w:rsidRDefault="00CE2C77" w:rsidP="00CE2C77">
      <w:pPr>
        <w:spacing w:line="480" w:lineRule="auto"/>
        <w:rPr>
          <w:rFonts w:ascii="Times New Roman" w:hAnsi="Times New Roman" w:cs="Times New Roman"/>
          <w:sz w:val="24"/>
          <w:szCs w:val="24"/>
        </w:rPr>
      </w:pPr>
      <w:r w:rsidRPr="00CE2C77">
        <w:rPr>
          <w:rFonts w:ascii="Times New Roman" w:hAnsi="Times New Roman" w:cs="Times New Roman"/>
          <w:sz w:val="24"/>
          <w:szCs w:val="24"/>
        </w:rPr>
        <w:t xml:space="preserve">           The factors behind these revolutions are described in this article to show that they relate to socioeconomic and demographic metrics. Flaws and malfunctions characterize the political systems in the Arabic regions. As a result, it has led to a decline in GDP as well as economic growth. Also, unemployment, food crisis, global financial crisis, climate change, minimal investments, and socioeconomic disparities are other factors that led to the emergence of these revolutions. </w:t>
      </w:r>
    </w:p>
    <w:p w:rsidR="00CE2C77" w:rsidRPr="00CE2C77" w:rsidRDefault="00CE2C77" w:rsidP="00CE2C77">
      <w:pPr>
        <w:spacing w:line="480" w:lineRule="auto"/>
        <w:rPr>
          <w:rFonts w:ascii="Times New Roman" w:hAnsi="Times New Roman" w:cs="Times New Roman"/>
          <w:sz w:val="24"/>
          <w:szCs w:val="24"/>
        </w:rPr>
      </w:pPr>
      <w:r w:rsidRPr="00CE2C77">
        <w:rPr>
          <w:rFonts w:ascii="Times New Roman" w:hAnsi="Times New Roman" w:cs="Times New Roman"/>
          <w:sz w:val="24"/>
          <w:szCs w:val="24"/>
        </w:rPr>
        <w:t xml:space="preserve">           The complexities of authoritarian rule in these nations showed how that there was a need for progressive reforms. There is </w:t>
      </w:r>
      <w:proofErr w:type="gramStart"/>
      <w:r w:rsidRPr="00CE2C77">
        <w:rPr>
          <w:rFonts w:ascii="Times New Roman" w:hAnsi="Times New Roman" w:cs="Times New Roman"/>
          <w:sz w:val="24"/>
          <w:szCs w:val="24"/>
        </w:rPr>
        <w:t>an interplay</w:t>
      </w:r>
      <w:proofErr w:type="gramEnd"/>
      <w:r w:rsidRPr="00CE2C77">
        <w:rPr>
          <w:rFonts w:ascii="Times New Roman" w:hAnsi="Times New Roman" w:cs="Times New Roman"/>
          <w:sz w:val="24"/>
          <w:szCs w:val="24"/>
        </w:rPr>
        <w:t xml:space="preserve"> between the political and legal systems that are centered on the fundamentality of the rule of law. Otherwise, the lack of existence of the rule of law led the presidents in these countries to abuse their powers (</w:t>
      </w:r>
      <w:proofErr w:type="spellStart"/>
      <w:r w:rsidRPr="00CE2C77">
        <w:rPr>
          <w:rFonts w:ascii="Times New Roman" w:hAnsi="Times New Roman" w:cs="Times New Roman"/>
          <w:sz w:val="24"/>
          <w:szCs w:val="24"/>
        </w:rPr>
        <w:t>Hanafi</w:t>
      </w:r>
      <w:proofErr w:type="spellEnd"/>
      <w:r w:rsidRPr="00CE2C77">
        <w:rPr>
          <w:rFonts w:ascii="Times New Roman" w:hAnsi="Times New Roman" w:cs="Times New Roman"/>
          <w:sz w:val="24"/>
          <w:szCs w:val="24"/>
        </w:rPr>
        <w:t xml:space="preserve">, 2012). Revolutions have a notable attribute of changing laws, creating a system of restructuring. The rulers use repressive </w:t>
      </w:r>
      <w:r w:rsidRPr="00CE2C77">
        <w:rPr>
          <w:rFonts w:ascii="Times New Roman" w:hAnsi="Times New Roman" w:cs="Times New Roman"/>
          <w:sz w:val="24"/>
          <w:szCs w:val="24"/>
        </w:rPr>
        <w:lastRenderedPageBreak/>
        <w:t>approaches and security systems to protect their capitalist and bureaucratic interests. The author reiterates how the phenomenon results in silent expressions among the people.</w:t>
      </w:r>
    </w:p>
    <w:p w:rsidR="00CE2C77" w:rsidRPr="00CE2C77" w:rsidRDefault="00CE2C77" w:rsidP="00CE2C77">
      <w:pPr>
        <w:spacing w:line="480" w:lineRule="auto"/>
        <w:rPr>
          <w:rFonts w:ascii="Times New Roman" w:hAnsi="Times New Roman" w:cs="Times New Roman"/>
          <w:sz w:val="24"/>
          <w:szCs w:val="24"/>
        </w:rPr>
      </w:pPr>
      <w:r w:rsidRPr="00CE2C77">
        <w:rPr>
          <w:rFonts w:ascii="Times New Roman" w:hAnsi="Times New Roman" w:cs="Times New Roman"/>
          <w:sz w:val="24"/>
          <w:szCs w:val="24"/>
        </w:rPr>
        <w:t xml:space="preserve">           In addition, the article delves into the subject of key actors in the movements; thus, the first group was the educated and independent-minded youth as political parties and social unions. The second group was composed of laborers and union members who mobilized others to take proactive measures. The actors used social forces to accumulate the power in a phenomenon that the author refers to as reflective individualism. In this regard, the youth and other players became politically-subjected and started to re-imagine ideal political reforms. Political subjectivity depicts neo-liberalism that promoted mass gatherings and NGOs to formalize protests against the government. The organizations endeavored to create novel subjectivities that align with the needs of the people. Notably, subjectivity also led to the development of capitalist ideologies geared towards the transformation of states for totalitarianism to individualistic governance. </w:t>
      </w:r>
    </w:p>
    <w:p w:rsidR="00CE2C77" w:rsidRPr="00CE2C77" w:rsidRDefault="00CE2C77" w:rsidP="00CE2C77">
      <w:pPr>
        <w:spacing w:line="480" w:lineRule="auto"/>
        <w:rPr>
          <w:rFonts w:ascii="Times New Roman" w:hAnsi="Times New Roman" w:cs="Times New Roman"/>
          <w:sz w:val="24"/>
          <w:szCs w:val="24"/>
        </w:rPr>
      </w:pPr>
      <w:r w:rsidRPr="00CE2C77">
        <w:rPr>
          <w:rFonts w:ascii="Times New Roman" w:hAnsi="Times New Roman" w:cs="Times New Roman"/>
          <w:sz w:val="24"/>
          <w:szCs w:val="24"/>
        </w:rPr>
        <w:t xml:space="preserve">           Additionally, individuals started to become aware of their rights and started to negotiate actions against the hostile political environment. Also, peaceful demonstrations coupled with foreign interventions started in these countries (</w:t>
      </w:r>
      <w:proofErr w:type="spellStart"/>
      <w:r w:rsidRPr="00CE2C77">
        <w:rPr>
          <w:rFonts w:ascii="Times New Roman" w:hAnsi="Times New Roman" w:cs="Times New Roman"/>
          <w:sz w:val="24"/>
          <w:szCs w:val="24"/>
        </w:rPr>
        <w:t>Hanafi</w:t>
      </w:r>
      <w:proofErr w:type="spellEnd"/>
      <w:r w:rsidRPr="00CE2C77">
        <w:rPr>
          <w:rFonts w:ascii="Times New Roman" w:hAnsi="Times New Roman" w:cs="Times New Roman"/>
          <w:sz w:val="24"/>
          <w:szCs w:val="24"/>
        </w:rPr>
        <w:t xml:space="preserve">, 2012). The Arab public sphere is always polarized, and the mainstream media took advantage of the situation provide crucial information associated with activism. </w:t>
      </w:r>
    </w:p>
    <w:p w:rsidR="00AB2B25" w:rsidRDefault="00CE2C77" w:rsidP="00CE2C77">
      <w:pPr>
        <w:spacing w:line="480" w:lineRule="auto"/>
        <w:rPr>
          <w:rFonts w:ascii="Times New Roman" w:hAnsi="Times New Roman" w:cs="Times New Roman"/>
          <w:sz w:val="24"/>
          <w:szCs w:val="24"/>
        </w:rPr>
      </w:pPr>
      <w:r w:rsidRPr="00CE2C77">
        <w:rPr>
          <w:rFonts w:ascii="Times New Roman" w:hAnsi="Times New Roman" w:cs="Times New Roman"/>
          <w:sz w:val="24"/>
          <w:szCs w:val="24"/>
        </w:rPr>
        <w:t xml:space="preserve">           The movements' importance led to the enhancement of labor laws and policies since workers expressed their disgust for the current oppression. Reflexive Islamism also played an integral part since the Arabic people are often passionate, chaotic, and mobilization-oriented. The phenomenon mentioned above is related to the agitation of pluralism.  The revolutions were </w:t>
      </w:r>
      <w:r w:rsidRPr="00CE2C77">
        <w:rPr>
          <w:rFonts w:ascii="Times New Roman" w:hAnsi="Times New Roman" w:cs="Times New Roman"/>
          <w:sz w:val="24"/>
          <w:szCs w:val="24"/>
        </w:rPr>
        <w:lastRenderedPageBreak/>
        <w:t>also crucial in re-writing the histories of the Arab nation in a bid to break away from dictatorship regimes.</w:t>
      </w: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F74733">
      <w:pPr>
        <w:spacing w:line="480" w:lineRule="auto"/>
        <w:rPr>
          <w:rFonts w:ascii="Times New Roman" w:hAnsi="Times New Roman" w:cs="Times New Roman"/>
          <w:sz w:val="24"/>
          <w:szCs w:val="24"/>
        </w:rPr>
      </w:pPr>
    </w:p>
    <w:p w:rsidR="00AB2B25" w:rsidRDefault="00AB2B25" w:rsidP="00AB2B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B2B25" w:rsidRDefault="00AB2B25" w:rsidP="00AB2B25">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Hanafi</w:t>
      </w:r>
      <w:proofErr w:type="spellEnd"/>
      <w:r>
        <w:rPr>
          <w:rFonts w:ascii="Times New Roman" w:hAnsi="Times New Roman" w:cs="Times New Roman"/>
          <w:sz w:val="24"/>
          <w:szCs w:val="24"/>
        </w:rPr>
        <w:t>, S. (2012).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Arab revolutions; the emergence of a new political subjectivity.</w:t>
      </w:r>
      <w:proofErr w:type="gramEnd"/>
    </w:p>
    <w:p w:rsidR="00AB2B25" w:rsidRDefault="00AB2B25" w:rsidP="00AB2B25">
      <w:pPr>
        <w:spacing w:line="480" w:lineRule="auto"/>
        <w:rPr>
          <w:rFonts w:ascii="Times New Roman" w:hAnsi="Times New Roman" w:cs="Times New Roman"/>
          <w:sz w:val="24"/>
          <w:szCs w:val="24"/>
        </w:rPr>
      </w:pPr>
      <w:r>
        <w:rPr>
          <w:rFonts w:ascii="Times New Roman" w:hAnsi="Times New Roman" w:cs="Times New Roman"/>
          <w:sz w:val="24"/>
          <w:szCs w:val="24"/>
        </w:rPr>
        <w:tab/>
      </w:r>
      <w:r w:rsidRPr="00AB2B25">
        <w:rPr>
          <w:rFonts w:ascii="Times New Roman" w:hAnsi="Times New Roman" w:cs="Times New Roman"/>
          <w:i/>
          <w:sz w:val="24"/>
          <w:szCs w:val="24"/>
        </w:rPr>
        <w:t>Contemporary Arab Affairs</w:t>
      </w:r>
      <w:r>
        <w:rPr>
          <w:rFonts w:ascii="Times New Roman" w:hAnsi="Times New Roman" w:cs="Times New Roman"/>
          <w:sz w:val="24"/>
          <w:szCs w:val="24"/>
        </w:rPr>
        <w:t xml:space="preserve">, 5(2), 198-213. </w:t>
      </w:r>
    </w:p>
    <w:p w:rsidR="00D73DF9" w:rsidRPr="00676EB7" w:rsidRDefault="00D73DF9" w:rsidP="00F74733">
      <w:pPr>
        <w:spacing w:line="480" w:lineRule="auto"/>
        <w:rPr>
          <w:rFonts w:ascii="Times New Roman" w:hAnsi="Times New Roman" w:cs="Times New Roman"/>
          <w:sz w:val="24"/>
          <w:szCs w:val="24"/>
        </w:rPr>
      </w:pPr>
      <w:bookmarkStart w:id="0" w:name="_GoBack"/>
      <w:bookmarkEnd w:id="0"/>
    </w:p>
    <w:sectPr w:rsidR="00D73DF9" w:rsidRPr="00676EB7" w:rsidSect="003E31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1A7" w:rsidRDefault="00D141A7" w:rsidP="003E31E8">
      <w:pPr>
        <w:spacing w:after="0" w:line="240" w:lineRule="auto"/>
      </w:pPr>
      <w:r>
        <w:separator/>
      </w:r>
    </w:p>
  </w:endnote>
  <w:endnote w:type="continuationSeparator" w:id="0">
    <w:p w:rsidR="00D141A7" w:rsidRDefault="00D141A7" w:rsidP="003E3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1A7" w:rsidRDefault="00D141A7" w:rsidP="003E31E8">
      <w:pPr>
        <w:spacing w:after="0" w:line="240" w:lineRule="auto"/>
      </w:pPr>
      <w:r>
        <w:separator/>
      </w:r>
    </w:p>
  </w:footnote>
  <w:footnote w:type="continuationSeparator" w:id="0">
    <w:p w:rsidR="00D141A7" w:rsidRDefault="00D141A7" w:rsidP="003E31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1E8" w:rsidRPr="003E31E8" w:rsidRDefault="003E31E8" w:rsidP="003E31E8">
    <w:pPr>
      <w:pStyle w:val="Header"/>
      <w:spacing w:line="480" w:lineRule="auto"/>
      <w:rPr>
        <w:rFonts w:ascii="Times New Roman" w:hAnsi="Times New Roman" w:cs="Times New Roman"/>
        <w:sz w:val="24"/>
        <w:szCs w:val="24"/>
      </w:rPr>
    </w:pPr>
    <w:r w:rsidRPr="003E31E8">
      <w:rPr>
        <w:rFonts w:ascii="Times New Roman" w:hAnsi="Times New Roman" w:cs="Times New Roman"/>
        <w:sz w:val="24"/>
        <w:szCs w:val="24"/>
      </w:rPr>
      <w:t>ARAB REVOLUTIONS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E31E8">
      <w:rPr>
        <w:rFonts w:ascii="Times New Roman" w:hAnsi="Times New Roman" w:cs="Times New Roman"/>
        <w:sz w:val="24"/>
        <w:szCs w:val="24"/>
      </w:rPr>
      <w:t xml:space="preserve"> </w:t>
    </w:r>
    <w:sdt>
      <w:sdtPr>
        <w:rPr>
          <w:rFonts w:ascii="Times New Roman" w:hAnsi="Times New Roman" w:cs="Times New Roman"/>
          <w:sz w:val="24"/>
          <w:szCs w:val="24"/>
        </w:rPr>
        <w:id w:val="-561557364"/>
        <w:docPartObj>
          <w:docPartGallery w:val="Page Numbers (Top of Page)"/>
          <w:docPartUnique/>
        </w:docPartObj>
      </w:sdtPr>
      <w:sdtEndPr>
        <w:rPr>
          <w:noProof/>
        </w:rPr>
      </w:sdtEndPr>
      <w:sdtContent>
        <w:r w:rsidRPr="003E31E8">
          <w:rPr>
            <w:rFonts w:ascii="Times New Roman" w:hAnsi="Times New Roman" w:cs="Times New Roman"/>
            <w:sz w:val="24"/>
            <w:szCs w:val="24"/>
          </w:rPr>
          <w:fldChar w:fldCharType="begin"/>
        </w:r>
        <w:r w:rsidRPr="003E31E8">
          <w:rPr>
            <w:rFonts w:ascii="Times New Roman" w:hAnsi="Times New Roman" w:cs="Times New Roman"/>
            <w:sz w:val="24"/>
            <w:szCs w:val="24"/>
          </w:rPr>
          <w:instrText xml:space="preserve"> PAGE   \* MERGEFORMAT </w:instrText>
        </w:r>
        <w:r w:rsidRPr="003E31E8">
          <w:rPr>
            <w:rFonts w:ascii="Times New Roman" w:hAnsi="Times New Roman" w:cs="Times New Roman"/>
            <w:sz w:val="24"/>
            <w:szCs w:val="24"/>
          </w:rPr>
          <w:fldChar w:fldCharType="separate"/>
        </w:r>
        <w:r w:rsidR="00CE2C77">
          <w:rPr>
            <w:rFonts w:ascii="Times New Roman" w:hAnsi="Times New Roman" w:cs="Times New Roman"/>
            <w:noProof/>
            <w:sz w:val="24"/>
            <w:szCs w:val="24"/>
          </w:rPr>
          <w:t>5</w:t>
        </w:r>
        <w:r w:rsidRPr="003E31E8">
          <w:rPr>
            <w:rFonts w:ascii="Times New Roman" w:hAnsi="Times New Roman" w:cs="Times New Roman"/>
            <w:noProof/>
            <w:sz w:val="24"/>
            <w:szCs w:val="24"/>
          </w:rPr>
          <w:fldChar w:fldCharType="end"/>
        </w:r>
      </w:sdtContent>
    </w:sdt>
  </w:p>
  <w:p w:rsidR="003E31E8" w:rsidRDefault="003E31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1E8" w:rsidRPr="003E31E8" w:rsidRDefault="003E31E8" w:rsidP="003E31E8">
    <w:pPr>
      <w:pStyle w:val="Header"/>
      <w:spacing w:line="480" w:lineRule="auto"/>
      <w:rPr>
        <w:rFonts w:ascii="Times New Roman" w:hAnsi="Times New Roman" w:cs="Times New Roman"/>
        <w:sz w:val="24"/>
        <w:szCs w:val="24"/>
      </w:rPr>
    </w:pPr>
    <w:r w:rsidRPr="003E31E8">
      <w:rPr>
        <w:rFonts w:ascii="Times New Roman" w:hAnsi="Times New Roman" w:cs="Times New Roman"/>
        <w:sz w:val="24"/>
        <w:szCs w:val="24"/>
      </w:rPr>
      <w:t>Running head:  ARAB REVOLUTIONS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E31E8">
      <w:rPr>
        <w:rFonts w:ascii="Times New Roman" w:hAnsi="Times New Roman" w:cs="Times New Roman"/>
        <w:sz w:val="24"/>
        <w:szCs w:val="24"/>
      </w:rPr>
      <w:t xml:space="preserve"> </w:t>
    </w:r>
    <w:sdt>
      <w:sdtPr>
        <w:rPr>
          <w:rFonts w:ascii="Times New Roman" w:hAnsi="Times New Roman" w:cs="Times New Roman"/>
          <w:sz w:val="24"/>
          <w:szCs w:val="24"/>
        </w:rPr>
        <w:id w:val="-1664231354"/>
        <w:docPartObj>
          <w:docPartGallery w:val="Page Numbers (Top of Page)"/>
          <w:docPartUnique/>
        </w:docPartObj>
      </w:sdtPr>
      <w:sdtEndPr>
        <w:rPr>
          <w:noProof/>
        </w:rPr>
      </w:sdtEndPr>
      <w:sdtContent>
        <w:r w:rsidRPr="003E31E8">
          <w:rPr>
            <w:rFonts w:ascii="Times New Roman" w:hAnsi="Times New Roman" w:cs="Times New Roman"/>
            <w:sz w:val="24"/>
            <w:szCs w:val="24"/>
          </w:rPr>
          <w:fldChar w:fldCharType="begin"/>
        </w:r>
        <w:r w:rsidRPr="003E31E8">
          <w:rPr>
            <w:rFonts w:ascii="Times New Roman" w:hAnsi="Times New Roman" w:cs="Times New Roman"/>
            <w:sz w:val="24"/>
            <w:szCs w:val="24"/>
          </w:rPr>
          <w:instrText xml:space="preserve"> PAGE   \* MERGEFORMAT </w:instrText>
        </w:r>
        <w:r w:rsidRPr="003E31E8">
          <w:rPr>
            <w:rFonts w:ascii="Times New Roman" w:hAnsi="Times New Roman" w:cs="Times New Roman"/>
            <w:sz w:val="24"/>
            <w:szCs w:val="24"/>
          </w:rPr>
          <w:fldChar w:fldCharType="separate"/>
        </w:r>
        <w:r w:rsidR="00CE2C77">
          <w:rPr>
            <w:rFonts w:ascii="Times New Roman" w:hAnsi="Times New Roman" w:cs="Times New Roman"/>
            <w:noProof/>
            <w:sz w:val="24"/>
            <w:szCs w:val="24"/>
          </w:rPr>
          <w:t>1</w:t>
        </w:r>
        <w:r w:rsidRPr="003E31E8">
          <w:rPr>
            <w:rFonts w:ascii="Times New Roman" w:hAnsi="Times New Roman" w:cs="Times New Roman"/>
            <w:noProof/>
            <w:sz w:val="24"/>
            <w:szCs w:val="24"/>
          </w:rPr>
          <w:fldChar w:fldCharType="end"/>
        </w:r>
      </w:sdtContent>
    </w:sdt>
  </w:p>
  <w:p w:rsidR="003E31E8" w:rsidRDefault="003E31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EB7"/>
    <w:rsid w:val="001B4F0A"/>
    <w:rsid w:val="003E31E8"/>
    <w:rsid w:val="00676EB7"/>
    <w:rsid w:val="0071669E"/>
    <w:rsid w:val="00A373D4"/>
    <w:rsid w:val="00AB2B25"/>
    <w:rsid w:val="00CE2C77"/>
    <w:rsid w:val="00D141A7"/>
    <w:rsid w:val="00D73DF9"/>
    <w:rsid w:val="00F74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1E8"/>
  </w:style>
  <w:style w:type="paragraph" w:styleId="Footer">
    <w:name w:val="footer"/>
    <w:basedOn w:val="Normal"/>
    <w:link w:val="FooterChar"/>
    <w:uiPriority w:val="99"/>
    <w:unhideWhenUsed/>
    <w:rsid w:val="003E3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1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1E8"/>
  </w:style>
  <w:style w:type="paragraph" w:styleId="Footer">
    <w:name w:val="footer"/>
    <w:basedOn w:val="Normal"/>
    <w:link w:val="FooterChar"/>
    <w:uiPriority w:val="99"/>
    <w:unhideWhenUsed/>
    <w:rsid w:val="003E3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5</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2020-05-14T11:48:00Z</dcterms:created>
  <dcterms:modified xsi:type="dcterms:W3CDTF">2020-05-14T20:26:00Z</dcterms:modified>
</cp:coreProperties>
</file>